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D89F" w14:textId="77777777" w:rsidR="00AA4EC7" w:rsidRDefault="00AA4EC7" w:rsidP="00AA4EC7">
      <w:pPr>
        <w:pStyle w:val="Title"/>
      </w:pPr>
      <w:r>
        <w:t xml:space="preserve">CPD@RCOT </w:t>
      </w:r>
    </w:p>
    <w:p w14:paraId="4A3E0023" w14:textId="0311290E" w:rsidR="00AA4EC7" w:rsidRDefault="00AA4EC7" w:rsidP="00AA4EC7">
      <w:pPr>
        <w:pStyle w:val="Title"/>
        <w:spacing w:line="256" w:lineRule="auto"/>
        <w:rPr>
          <w:b w:val="0"/>
          <w:bCs w:val="0"/>
        </w:rPr>
      </w:pPr>
      <w:r>
        <w:rPr>
          <w:b w:val="0"/>
          <w:bCs w:val="0"/>
        </w:rPr>
        <w:t>Five-minute reflection: OT show 202</w:t>
      </w:r>
      <w:r w:rsidR="006E13A7">
        <w:rPr>
          <w:b w:val="0"/>
          <w:bCs w:val="0"/>
        </w:rPr>
        <w:t>3</w:t>
      </w:r>
    </w:p>
    <w:p w14:paraId="47981748" w14:textId="77777777" w:rsidR="00AA4EC7" w:rsidRDefault="00AA4EC7" w:rsidP="00AA4EC7">
      <w:pPr>
        <w:pStyle w:val="NoSpacing"/>
      </w:pPr>
      <w:r>
        <w:t>We've created this reflection tool to help you capture your thoughts and record your learning from the OT Show. You might want to reflect on your attendance at the show overall, a conversation you had with a peer, or your learning from attending a CPD session. You can complete the tool more than once if you have lots of activities you would like to reflect on.</w:t>
      </w:r>
    </w:p>
    <w:p w14:paraId="30C1F375" w14:textId="77777777" w:rsidR="00AA4EC7" w:rsidRDefault="00AA4EC7" w:rsidP="00AA4EC7">
      <w:pPr>
        <w:pStyle w:val="NoSpacing"/>
      </w:pPr>
    </w:p>
    <w:p w14:paraId="1BA5A23A" w14:textId="77777777" w:rsidR="00AA4EC7" w:rsidRDefault="00AA4EC7" w:rsidP="00AA4EC7">
      <w:pPr>
        <w:pStyle w:val="NoSpacing"/>
      </w:pPr>
      <w:r>
        <w:t xml:space="preserve">This template adapts the ‘What? So what? Now what?’ model of reflection (Rolfe et al. 2001). By reflecting soon after this event, you will be more likely to remember and apply new knowledge and skills, benefiting your professional activities and the people you work with. This will help you to meet the </w:t>
      </w:r>
      <w:hyperlink r:id="rId11" w:history="1">
        <w:r>
          <w:rPr>
            <w:rStyle w:val="Hyperlink"/>
            <w:color w:val="0033CC"/>
          </w:rPr>
          <w:t>HCPC standards of CPD</w:t>
        </w:r>
      </w:hyperlink>
      <w:r>
        <w:t>.</w:t>
      </w:r>
    </w:p>
    <w:p w14:paraId="3C4D52ED" w14:textId="77777777" w:rsidR="00AA4EC7" w:rsidRDefault="00AA4EC7" w:rsidP="00AA4EC7">
      <w:pPr>
        <w:pStyle w:val="NoSpacing"/>
      </w:pPr>
    </w:p>
    <w:tbl>
      <w:tblPr>
        <w:tblStyle w:val="TableGrid"/>
        <w:tblW w:w="9776" w:type="dxa"/>
        <w:tbl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insideH w:val="single" w:sz="4" w:space="0" w:color="BFBFBF" w:themeColor="background2" w:themeShade="BF"/>
          <w:insideV w:val="single" w:sz="4" w:space="0" w:color="BFBFBF" w:themeColor="background2" w:themeShade="BF"/>
        </w:tblBorders>
        <w:tblLook w:val="04A0" w:firstRow="1" w:lastRow="0" w:firstColumn="1" w:lastColumn="0" w:noHBand="0" w:noVBand="1"/>
      </w:tblPr>
      <w:tblGrid>
        <w:gridCol w:w="1555"/>
        <w:gridCol w:w="5070"/>
        <w:gridCol w:w="883"/>
        <w:gridCol w:w="2268"/>
      </w:tblGrid>
      <w:tr w:rsidR="00AA4EC7" w14:paraId="54E32D0E" w14:textId="77777777" w:rsidTr="00AA4EC7">
        <w:trPr>
          <w:trHeight w:val="547"/>
        </w:trPr>
        <w:tc>
          <w:tcPr>
            <w:tcW w:w="155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C6F1E9" w:themeFill="accent4"/>
            <w:vAlign w:val="center"/>
            <w:hideMark/>
          </w:tcPr>
          <w:p w14:paraId="7D732F5A" w14:textId="77777777" w:rsidR="00AA4EC7" w:rsidRDefault="00AA4EC7">
            <w:pPr>
              <w:jc w:val="both"/>
            </w:pPr>
            <w:r>
              <w:t>Your name:</w:t>
            </w:r>
          </w:p>
        </w:tc>
        <w:tc>
          <w:tcPr>
            <w:tcW w:w="5070"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vAlign w:val="center"/>
          </w:tcPr>
          <w:p w14:paraId="46EC870E" w14:textId="77777777" w:rsidR="00AA4EC7" w:rsidRDefault="00AA4EC7">
            <w:pPr>
              <w:jc w:val="both"/>
              <w:rPr>
                <w:sz w:val="24"/>
                <w:szCs w:val="24"/>
              </w:rPr>
            </w:pPr>
          </w:p>
        </w:tc>
        <w:tc>
          <w:tcPr>
            <w:tcW w:w="883"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C6F1E9" w:themeFill="accent4"/>
            <w:vAlign w:val="center"/>
            <w:hideMark/>
          </w:tcPr>
          <w:p w14:paraId="7B060B8F" w14:textId="77777777" w:rsidR="00AA4EC7" w:rsidRDefault="00AA4EC7">
            <w:pPr>
              <w:jc w:val="both"/>
            </w:pPr>
            <w:r>
              <w:t>Date:</w:t>
            </w:r>
          </w:p>
        </w:tc>
        <w:tc>
          <w:tcPr>
            <w:tcW w:w="2268"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vAlign w:val="center"/>
          </w:tcPr>
          <w:p w14:paraId="31F6673C" w14:textId="77777777" w:rsidR="00AA4EC7" w:rsidRDefault="00AA4EC7">
            <w:pPr>
              <w:jc w:val="both"/>
              <w:rPr>
                <w:sz w:val="24"/>
                <w:szCs w:val="24"/>
              </w:rPr>
            </w:pPr>
          </w:p>
        </w:tc>
      </w:tr>
    </w:tbl>
    <w:p w14:paraId="2A445E22" w14:textId="77777777" w:rsidR="00AA4EC7" w:rsidRDefault="00AA4EC7" w:rsidP="00AA4EC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AA4EC7" w14:paraId="652BA663" w14:textId="77777777" w:rsidTr="00AA4EC7">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1BDC1559" w14:textId="77777777" w:rsidR="00AA4EC7" w:rsidRDefault="00AA4EC7">
            <w:r>
              <w:rPr>
                <w:b/>
                <w:bCs/>
              </w:rPr>
              <w:t>What?</w:t>
            </w:r>
            <w:r>
              <w:t xml:space="preserve"> What has prompted me to reflect? What questions have been raised for me from today’s events? </w:t>
            </w:r>
          </w:p>
        </w:tc>
      </w:tr>
      <w:tr w:rsidR="00AA4EC7" w14:paraId="136F14DB" w14:textId="77777777" w:rsidTr="00AA4EC7">
        <w:trPr>
          <w:trHeight w:val="870"/>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B0080" w14:textId="77777777" w:rsidR="00AA4EC7" w:rsidRDefault="00AA4EC7">
            <w:pPr>
              <w:rPr>
                <w:sz w:val="24"/>
                <w:szCs w:val="24"/>
              </w:rPr>
            </w:pPr>
          </w:p>
        </w:tc>
      </w:tr>
    </w:tbl>
    <w:p w14:paraId="277FCDAF" w14:textId="77777777" w:rsidR="00AA4EC7" w:rsidRDefault="00AA4EC7" w:rsidP="00AA4EC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AA4EC7" w14:paraId="1059AF2A" w14:textId="77777777" w:rsidTr="00AA4EC7">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6D0267EC" w14:textId="77777777" w:rsidR="00AA4EC7" w:rsidRDefault="00AA4EC7">
            <w:pPr>
              <w:rPr>
                <w:b/>
                <w:bCs/>
              </w:rPr>
            </w:pPr>
            <w:bookmarkStart w:id="0" w:name="_Hlk95836643"/>
            <w:r>
              <w:rPr>
                <w:b/>
                <w:bCs/>
              </w:rPr>
              <w:t xml:space="preserve">So what? </w:t>
            </w:r>
            <w:r>
              <w:t>What are my key learning points? Why is it relevant and important to me?</w:t>
            </w:r>
          </w:p>
        </w:tc>
      </w:tr>
      <w:tr w:rsidR="00AA4EC7" w14:paraId="2A744C6E" w14:textId="77777777" w:rsidTr="00AA4EC7">
        <w:trPr>
          <w:trHeight w:val="840"/>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19D6C" w14:textId="77777777" w:rsidR="00AA4EC7" w:rsidRDefault="00AA4EC7">
            <w:pPr>
              <w:rPr>
                <w:sz w:val="24"/>
                <w:szCs w:val="24"/>
              </w:rPr>
            </w:pPr>
          </w:p>
          <w:p w14:paraId="622116CB" w14:textId="77777777" w:rsidR="00AA4EC7" w:rsidRDefault="00AA4EC7">
            <w:pPr>
              <w:rPr>
                <w:sz w:val="24"/>
                <w:szCs w:val="24"/>
              </w:rPr>
            </w:pPr>
          </w:p>
        </w:tc>
      </w:tr>
      <w:bookmarkEnd w:id="0"/>
    </w:tbl>
    <w:p w14:paraId="4AA4D3E7" w14:textId="77777777" w:rsidR="00AA4EC7" w:rsidRDefault="00AA4EC7" w:rsidP="00AA4EC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AA4EC7" w14:paraId="410EB575" w14:textId="77777777" w:rsidTr="00AA4EC7">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30622ABF" w14:textId="77777777" w:rsidR="00AA4EC7" w:rsidRDefault="00AA4EC7">
            <w:pPr>
              <w:rPr>
                <w:b/>
                <w:bCs/>
              </w:rPr>
            </w:pPr>
            <w:r>
              <w:rPr>
                <w:b/>
                <w:bCs/>
              </w:rPr>
              <w:t>Now what?</w:t>
            </w:r>
            <w:r>
              <w:t xml:space="preserve"> What does this mean for my professional development? What do I need to do to apply this learning to my practice? How will this impact the people I work with? </w:t>
            </w:r>
          </w:p>
        </w:tc>
      </w:tr>
      <w:tr w:rsidR="00AA4EC7" w14:paraId="208EB7B7" w14:textId="77777777" w:rsidTr="00AA4EC7">
        <w:trPr>
          <w:trHeight w:val="838"/>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41BB3" w14:textId="77777777" w:rsidR="00AA4EC7" w:rsidRDefault="00AA4EC7">
            <w:pPr>
              <w:rPr>
                <w:sz w:val="24"/>
                <w:szCs w:val="24"/>
              </w:rPr>
            </w:pPr>
          </w:p>
          <w:p w14:paraId="71B785D4" w14:textId="77777777" w:rsidR="00AA4EC7" w:rsidRDefault="00AA4EC7">
            <w:pPr>
              <w:rPr>
                <w:sz w:val="24"/>
                <w:szCs w:val="24"/>
              </w:rPr>
            </w:pPr>
          </w:p>
          <w:p w14:paraId="2896141F" w14:textId="77777777" w:rsidR="00AA4EC7" w:rsidRDefault="00AA4EC7">
            <w:pPr>
              <w:rPr>
                <w:sz w:val="24"/>
                <w:szCs w:val="24"/>
              </w:rPr>
            </w:pPr>
          </w:p>
        </w:tc>
      </w:tr>
    </w:tbl>
    <w:p w14:paraId="1E2AA1C7" w14:textId="77777777" w:rsidR="00AA4EC7" w:rsidRDefault="00AA4EC7" w:rsidP="00AA4EC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AA4EC7" w14:paraId="1281BC4A" w14:textId="77777777" w:rsidTr="00AA4EC7">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648D0EE8" w14:textId="77777777" w:rsidR="00AA4EC7" w:rsidRDefault="00AA4EC7">
            <w:pPr>
              <w:rPr>
                <w:b/>
                <w:bCs/>
              </w:rPr>
            </w:pPr>
            <w:r>
              <w:rPr>
                <w:b/>
                <w:bCs/>
              </w:rPr>
              <w:t>Then what?</w:t>
            </w:r>
            <w:r>
              <w:t xml:space="preserve"> What actions might I need to take to further my learning? What additional support do I need now, or in the future?</w:t>
            </w:r>
          </w:p>
        </w:tc>
      </w:tr>
      <w:tr w:rsidR="00AA4EC7" w14:paraId="11C1F24D" w14:textId="77777777" w:rsidTr="00AA4EC7">
        <w:trPr>
          <w:trHeight w:val="946"/>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12CD7" w14:textId="77777777" w:rsidR="00AA4EC7" w:rsidRDefault="00AA4EC7">
            <w:pPr>
              <w:rPr>
                <w:sz w:val="24"/>
                <w:szCs w:val="24"/>
              </w:rPr>
            </w:pPr>
          </w:p>
        </w:tc>
      </w:tr>
    </w:tbl>
    <w:p w14:paraId="58791E4E" w14:textId="77777777" w:rsidR="00AA4EC7" w:rsidRDefault="00AA4EC7" w:rsidP="00AA4EC7">
      <w:pPr>
        <w:pStyle w:val="NoSpacing"/>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7225"/>
        <w:gridCol w:w="1274"/>
        <w:gridCol w:w="1241"/>
      </w:tblGrid>
      <w:tr w:rsidR="00AA4EC7" w14:paraId="61562591" w14:textId="77777777" w:rsidTr="00AA4EC7">
        <w:trPr>
          <w:trHeight w:val="467"/>
          <w:jc w:val="center"/>
        </w:trPr>
        <w:tc>
          <w:tcPr>
            <w:tcW w:w="3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398C883A" w14:textId="77777777" w:rsidR="00AA4EC7" w:rsidRDefault="00AA4EC7">
            <w:pPr>
              <w:rPr>
                <w:b/>
                <w:bCs/>
              </w:rPr>
            </w:pPr>
            <w:r>
              <w:rPr>
                <w:b/>
                <w:bCs/>
              </w:rPr>
              <w:t>Action plan</w:t>
            </w:r>
          </w:p>
        </w:tc>
        <w:tc>
          <w:tcPr>
            <w:tcW w:w="6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5F52F681" w14:textId="77777777" w:rsidR="00AA4EC7" w:rsidRDefault="00AA4EC7">
            <w:pPr>
              <w:rPr>
                <w:b/>
                <w:bCs/>
              </w:rPr>
            </w:pPr>
            <w:r>
              <w:rPr>
                <w:b/>
                <w:bCs/>
              </w:rPr>
              <w:t>Date to complete</w:t>
            </w:r>
          </w:p>
        </w:tc>
        <w:tc>
          <w:tcPr>
            <w:tcW w:w="6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0CC7A01D" w14:textId="77777777" w:rsidR="00AA4EC7" w:rsidRDefault="00AA4EC7">
            <w:pPr>
              <w:rPr>
                <w:b/>
                <w:bCs/>
              </w:rPr>
            </w:pPr>
            <w:r>
              <w:rPr>
                <w:b/>
                <w:bCs/>
              </w:rPr>
              <w:t>Date to review</w:t>
            </w:r>
          </w:p>
        </w:tc>
      </w:tr>
      <w:tr w:rsidR="00AA4EC7" w14:paraId="19963742" w14:textId="77777777" w:rsidTr="00AA4EC7">
        <w:trPr>
          <w:trHeight w:val="946"/>
          <w:jc w:val="center"/>
        </w:trPr>
        <w:tc>
          <w:tcPr>
            <w:tcW w:w="3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C0BE2" w14:textId="77777777" w:rsidR="00AA4EC7" w:rsidRDefault="00AA4EC7">
            <w:pPr>
              <w:rPr>
                <w:color w:val="A6A6A6" w:themeColor="background1" w:themeShade="A6"/>
              </w:rPr>
            </w:pPr>
            <w:r>
              <w:rPr>
                <w:color w:val="A6A6A6" w:themeColor="background1" w:themeShade="A6"/>
              </w:rPr>
              <w:t>1.</w:t>
            </w:r>
          </w:p>
          <w:p w14:paraId="3A90BFA2" w14:textId="77777777" w:rsidR="00AA4EC7" w:rsidRDefault="00AA4EC7">
            <w:pPr>
              <w:rPr>
                <w:color w:val="A6A6A6" w:themeColor="background1" w:themeShade="A6"/>
              </w:rPr>
            </w:pPr>
            <w:r>
              <w:rPr>
                <w:color w:val="A6A6A6" w:themeColor="background1" w:themeShade="A6"/>
              </w:rPr>
              <w:t>2.</w:t>
            </w:r>
          </w:p>
          <w:p w14:paraId="5E147E38" w14:textId="77777777" w:rsidR="00AA4EC7" w:rsidRDefault="00AA4EC7">
            <w:pPr>
              <w:rPr>
                <w:sz w:val="24"/>
                <w:szCs w:val="24"/>
              </w:rPr>
            </w:pPr>
            <w:r>
              <w:rPr>
                <w:color w:val="A6A6A6" w:themeColor="background1" w:themeShade="A6"/>
              </w:rPr>
              <w:t>3.</w:t>
            </w:r>
          </w:p>
        </w:tc>
        <w:tc>
          <w:tcPr>
            <w:tcW w:w="6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B186A" w14:textId="77777777" w:rsidR="00AA4EC7" w:rsidRDefault="00AA4EC7">
            <w:pPr>
              <w:rPr>
                <w:sz w:val="24"/>
                <w:szCs w:val="24"/>
              </w:rPr>
            </w:pPr>
          </w:p>
        </w:tc>
        <w:tc>
          <w:tcPr>
            <w:tcW w:w="6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46DD5" w14:textId="77777777" w:rsidR="00AA4EC7" w:rsidRDefault="00AA4EC7">
            <w:pPr>
              <w:rPr>
                <w:sz w:val="24"/>
                <w:szCs w:val="24"/>
              </w:rPr>
            </w:pPr>
          </w:p>
        </w:tc>
      </w:tr>
    </w:tbl>
    <w:p w14:paraId="32D29F44" w14:textId="77777777" w:rsidR="00AA4EC7" w:rsidRDefault="00AA4EC7" w:rsidP="00AA4EC7">
      <w:pPr>
        <w:pStyle w:val="NoSpacing"/>
        <w:rPr>
          <w:b/>
          <w:bCs/>
          <w:color w:val="003543" w:themeColor="text2"/>
          <w:sz w:val="28"/>
          <w:szCs w:val="28"/>
        </w:rPr>
      </w:pPr>
    </w:p>
    <w:p w14:paraId="24AF7E84" w14:textId="77777777" w:rsidR="00AA4EC7" w:rsidRDefault="00AA4EC7" w:rsidP="00AA4EC7">
      <w:pPr>
        <w:pStyle w:val="NoSpacing"/>
        <w:rPr>
          <w:b/>
          <w:bCs/>
          <w:color w:val="003543" w:themeColor="text2"/>
          <w:sz w:val="28"/>
          <w:szCs w:val="28"/>
        </w:rPr>
      </w:pPr>
    </w:p>
    <w:p w14:paraId="5534C7B2" w14:textId="0A48C4B8" w:rsidR="00AA4EC7" w:rsidRDefault="00AA4EC7" w:rsidP="00AA4EC7">
      <w:pPr>
        <w:pStyle w:val="NoSpacing"/>
        <w:rPr>
          <w:b/>
          <w:bCs/>
          <w:color w:val="003543" w:themeColor="text2"/>
          <w:sz w:val="28"/>
          <w:szCs w:val="28"/>
        </w:rPr>
      </w:pPr>
      <w:r>
        <w:rPr>
          <w:b/>
          <w:bCs/>
          <w:color w:val="003543" w:themeColor="text2"/>
          <w:sz w:val="28"/>
          <w:szCs w:val="28"/>
        </w:rPr>
        <w:lastRenderedPageBreak/>
        <w:t>How can RCOT support you with your CPD?</w:t>
      </w:r>
    </w:p>
    <w:p w14:paraId="64DDE941" w14:textId="77777777" w:rsidR="00AA4EC7" w:rsidRDefault="00AA4EC7" w:rsidP="00AA4EC7">
      <w:pPr>
        <w:pStyle w:val="NoSpacing"/>
      </w:pPr>
      <w:r>
        <w:t>We’re here to support you. We want to make CPD as painless as possible and to fit in with our busy working lives. We want to help you to embrace CPD as part of your lifelong learning and development, not just something you must do for HCPC. As a member of RCOT you’ll have access to several CPD activities including:</w:t>
      </w:r>
    </w:p>
    <w:p w14:paraId="304A4A8A" w14:textId="77777777" w:rsidR="00AA4EC7" w:rsidRDefault="00AA4EC7" w:rsidP="00AA4EC7">
      <w:pPr>
        <w:pStyle w:val="NoSpacing"/>
      </w:pPr>
    </w:p>
    <w:p w14:paraId="2D1A6780" w14:textId="77777777" w:rsidR="00AA4EC7" w:rsidRDefault="00CD431C" w:rsidP="00AA4EC7">
      <w:pPr>
        <w:pStyle w:val="NoSpacing"/>
      </w:pPr>
      <w:hyperlink r:id="rId12" w:history="1">
        <w:r w:rsidR="00AA4EC7">
          <w:rPr>
            <w:rStyle w:val="Hyperlink"/>
          </w:rPr>
          <w:t>Career Development Framework</w:t>
        </w:r>
      </w:hyperlink>
      <w:r w:rsidR="00AA4EC7">
        <w:rPr>
          <w:b/>
          <w:bCs/>
        </w:rPr>
        <w:t xml:space="preserve"> </w:t>
      </w:r>
      <w:r w:rsidR="00AA4EC7">
        <w:t>– a tool structured around four interacting pillars of practice, which supports you to identify what you already know and can do, and where you want to take your learning and development next. There are also resources to use alongside the framework.</w:t>
      </w:r>
    </w:p>
    <w:p w14:paraId="69016B65" w14:textId="77777777" w:rsidR="00AA4EC7" w:rsidRDefault="00AA4EC7" w:rsidP="00AA4EC7">
      <w:pPr>
        <w:pStyle w:val="NoSpacing"/>
      </w:pPr>
    </w:p>
    <w:p w14:paraId="7681EFFC" w14:textId="77777777" w:rsidR="00AA4EC7" w:rsidRDefault="00CD431C" w:rsidP="00AA4EC7">
      <w:pPr>
        <w:pStyle w:val="NoSpacing"/>
      </w:pPr>
      <w:hyperlink r:id="rId13" w:history="1">
        <w:r w:rsidR="00AA4EC7">
          <w:rPr>
            <w:rStyle w:val="Hyperlink"/>
          </w:rPr>
          <w:t>5-minute reflections</w:t>
        </w:r>
      </w:hyperlink>
      <w:r w:rsidR="00AA4EC7">
        <w:t xml:space="preserve"> – use these on the go, to record your learning and experiences, or when you want to take a few minutes in your day to reflect on aspects of your professional development.</w:t>
      </w:r>
    </w:p>
    <w:p w14:paraId="71E07EC5" w14:textId="77777777" w:rsidR="00AA4EC7" w:rsidRDefault="00AA4EC7" w:rsidP="00AA4EC7">
      <w:pPr>
        <w:pStyle w:val="NoSpacing"/>
      </w:pPr>
    </w:p>
    <w:p w14:paraId="4C6C3EE1" w14:textId="77777777" w:rsidR="00AA4EC7" w:rsidRDefault="00CD431C" w:rsidP="00AA4EC7">
      <w:pPr>
        <w:pStyle w:val="NoSpacing"/>
      </w:pPr>
      <w:hyperlink r:id="rId14" w:history="1">
        <w:r w:rsidR="00AA4EC7">
          <w:rPr>
            <w:rStyle w:val="Hyperlink"/>
          </w:rPr>
          <w:t>Events</w:t>
        </w:r>
      </w:hyperlink>
      <w:r w:rsidR="00AA4EC7">
        <w:t xml:space="preserve"> – we run a range of engaging and exciting events for RCOT members and non-members that you can book directly </w:t>
      </w:r>
      <w:hyperlink r:id="rId15" w:history="1">
        <w:r w:rsidR="00AA4EC7">
          <w:rPr>
            <w:rStyle w:val="Hyperlink"/>
          </w:rPr>
          <w:t>here</w:t>
        </w:r>
      </w:hyperlink>
      <w:r w:rsidR="00AA4EC7">
        <w:t xml:space="preserve">. </w:t>
      </w:r>
    </w:p>
    <w:p w14:paraId="6FB52C8E" w14:textId="77777777" w:rsidR="00AA4EC7" w:rsidRDefault="00AA4EC7" w:rsidP="00AA4EC7">
      <w:pPr>
        <w:pStyle w:val="NoSpacing"/>
      </w:pPr>
    </w:p>
    <w:p w14:paraId="147B363B" w14:textId="77777777" w:rsidR="00AA4EC7" w:rsidRDefault="00CD431C" w:rsidP="00AA4EC7">
      <w:pPr>
        <w:pStyle w:val="NoSpacing"/>
      </w:pPr>
      <w:hyperlink r:id="rId16" w:history="1">
        <w:r w:rsidR="00AA4EC7">
          <w:rPr>
            <w:rStyle w:val="Hyperlink"/>
          </w:rPr>
          <w:t>EDB insights</w:t>
        </w:r>
      </w:hyperlink>
      <w:r w:rsidR="00AA4EC7">
        <w:t xml:space="preserve"> – sessions with experts and colleagues looking at equity, diversity, and belonging, and how we can learn from it.</w:t>
      </w:r>
    </w:p>
    <w:p w14:paraId="55DC259D" w14:textId="77777777" w:rsidR="00AA4EC7" w:rsidRDefault="00AA4EC7" w:rsidP="00AA4EC7">
      <w:pPr>
        <w:pStyle w:val="NoSpacing"/>
      </w:pPr>
    </w:p>
    <w:p w14:paraId="799BCA01" w14:textId="77777777" w:rsidR="00AA4EC7" w:rsidRDefault="00CD431C" w:rsidP="00AA4EC7">
      <w:pPr>
        <w:pStyle w:val="NoSpacing"/>
        <w:rPr>
          <w:rFonts w:ascii="Segoe UI" w:eastAsia="Segoe UI" w:hAnsi="Segoe UI" w:cs="Segoe UI"/>
          <w:color w:val="333333"/>
          <w:sz w:val="18"/>
          <w:szCs w:val="18"/>
        </w:rPr>
      </w:pPr>
      <w:hyperlink r:id="rId17" w:history="1">
        <w:r w:rsidR="00AA4EC7">
          <w:rPr>
            <w:rStyle w:val="Hyperlink"/>
          </w:rPr>
          <w:t>Virtual cafés</w:t>
        </w:r>
      </w:hyperlink>
      <w:r w:rsidR="00AA4EC7">
        <w:t xml:space="preserve"> – </w:t>
      </w:r>
      <w:r w:rsidR="00AA4EC7">
        <w:rPr>
          <w:rFonts w:asciiTheme="minorHAnsi" w:eastAsia="Segoe UI" w:hAnsiTheme="minorHAnsi" w:cstheme="minorHAnsi"/>
        </w:rPr>
        <w:t xml:space="preserve">there is a </w:t>
      </w:r>
      <w:hyperlink r:id="rId18" w:history="1">
        <w:r w:rsidR="00AA4EC7">
          <w:rPr>
            <w:rStyle w:val="Hyperlink"/>
            <w:rFonts w:asciiTheme="minorHAnsi" w:eastAsia="Segoe UI" w:hAnsiTheme="minorHAnsi" w:cstheme="minorHAnsi"/>
          </w:rPr>
          <w:t>placement café</w:t>
        </w:r>
      </w:hyperlink>
      <w:r w:rsidR="00AA4EC7">
        <w:rPr>
          <w:rFonts w:asciiTheme="minorHAnsi" w:eastAsia="Segoe UI" w:hAnsiTheme="minorHAnsi" w:cstheme="minorHAnsi"/>
        </w:rPr>
        <w:t xml:space="preserve"> and a </w:t>
      </w:r>
      <w:hyperlink r:id="rId19" w:anchor="about-the-research-cafe" w:history="1">
        <w:r w:rsidR="00AA4EC7">
          <w:rPr>
            <w:rStyle w:val="Hyperlink"/>
            <w:rFonts w:asciiTheme="minorHAnsi" w:eastAsia="Segoe UI" w:hAnsiTheme="minorHAnsi" w:cstheme="minorHAnsi"/>
          </w:rPr>
          <w:t>research café</w:t>
        </w:r>
      </w:hyperlink>
      <w:r w:rsidR="00AA4EC7">
        <w:rPr>
          <w:rFonts w:asciiTheme="minorHAnsi" w:eastAsia="Segoe UI" w:hAnsiTheme="minorHAnsi" w:cstheme="minorHAnsi"/>
        </w:rPr>
        <w:t xml:space="preserve"> which offer space to meet with peers, share good practice, problem solve challenges and bring innovative ideas to life. </w:t>
      </w:r>
    </w:p>
    <w:p w14:paraId="68A17DA0" w14:textId="77777777" w:rsidR="00AA4EC7" w:rsidRDefault="00AA4EC7" w:rsidP="00AA4EC7">
      <w:pPr>
        <w:pStyle w:val="NoSpacing"/>
      </w:pPr>
    </w:p>
    <w:p w14:paraId="165D474F" w14:textId="77777777" w:rsidR="00AA4EC7" w:rsidRDefault="00CD431C" w:rsidP="00AA4EC7">
      <w:pPr>
        <w:pStyle w:val="NoSpacing"/>
      </w:pPr>
      <w:hyperlink r:id="rId20" w:history="1">
        <w:r w:rsidR="00AA4EC7">
          <w:rPr>
            <w:rStyle w:val="Hyperlink"/>
          </w:rPr>
          <w:t>Evidence spotlights</w:t>
        </w:r>
      </w:hyperlink>
      <w:r w:rsidR="00AA4EC7">
        <w:t xml:space="preserve"> – introduce relevant topics and provide key reading, selected from the evidence base, alongside CPD activities applicable to the </w:t>
      </w:r>
      <w:hyperlink r:id="rId21" w:history="1">
        <w:r w:rsidR="00AA4EC7">
          <w:rPr>
            <w:rStyle w:val="Hyperlink"/>
          </w:rPr>
          <w:t>Career Development Framework</w:t>
        </w:r>
      </w:hyperlink>
      <w:r w:rsidR="00AA4EC7">
        <w:t>.</w:t>
      </w:r>
    </w:p>
    <w:p w14:paraId="13854F8F" w14:textId="77777777" w:rsidR="00AA4EC7" w:rsidRDefault="00AA4EC7" w:rsidP="00AA4EC7">
      <w:pPr>
        <w:pStyle w:val="NoSpacing"/>
      </w:pPr>
    </w:p>
    <w:p w14:paraId="7C49DAB7" w14:textId="77777777" w:rsidR="00AA4EC7" w:rsidRDefault="00CD431C" w:rsidP="00AA4EC7">
      <w:pPr>
        <w:pStyle w:val="NoSpacing"/>
      </w:pPr>
      <w:hyperlink r:id="rId22" w:history="1">
        <w:r w:rsidR="00AA4EC7">
          <w:rPr>
            <w:rStyle w:val="Hyperlink"/>
          </w:rPr>
          <w:t>Deep dive learning</w:t>
        </w:r>
      </w:hyperlink>
      <w:r w:rsidR="00AA4EC7">
        <w:t xml:space="preserve"> – resources to support individuals, pairs, or small groups with self-directed learning. They are flexible in format and can be done over different time frames.</w:t>
      </w:r>
    </w:p>
    <w:p w14:paraId="3858A068" w14:textId="77777777" w:rsidR="00AA4EC7" w:rsidRDefault="00AA4EC7" w:rsidP="00AA4EC7">
      <w:pPr>
        <w:pStyle w:val="NoSpacing"/>
      </w:pPr>
    </w:p>
    <w:p w14:paraId="3B0E8E6C" w14:textId="77777777" w:rsidR="00AA4EC7" w:rsidRDefault="00CD431C" w:rsidP="00AA4EC7">
      <w:pPr>
        <w:pStyle w:val="NoSpacing"/>
      </w:pPr>
      <w:hyperlink r:id="rId23" w:history="1">
        <w:r w:rsidR="00AA4EC7">
          <w:rPr>
            <w:rStyle w:val="Hyperlink"/>
          </w:rPr>
          <w:t>Learning from each other</w:t>
        </w:r>
      </w:hyperlink>
      <w:r w:rsidR="00AA4EC7">
        <w:rPr>
          <w:b/>
          <w:bCs/>
        </w:rPr>
        <w:t xml:space="preserve"> </w:t>
      </w:r>
      <w:r w:rsidR="00AA4EC7">
        <w:t xml:space="preserve">– enhances learning through peer-to-peer discussion, CPD events, exchange of ideas and insights. To connect with other people who share your interests, join one of our </w:t>
      </w:r>
      <w:hyperlink r:id="rId24" w:history="1">
        <w:r w:rsidR="00AA4EC7">
          <w:rPr>
            <w:rStyle w:val="Hyperlink"/>
          </w:rPr>
          <w:t>specialist sections</w:t>
        </w:r>
      </w:hyperlink>
      <w:r w:rsidR="00AA4EC7">
        <w:t xml:space="preserve">, and interact with your </w:t>
      </w:r>
      <w:hyperlink r:id="rId25" w:history="1">
        <w:r w:rsidR="00AA4EC7">
          <w:rPr>
            <w:rStyle w:val="Hyperlink"/>
          </w:rPr>
          <w:t>regional group</w:t>
        </w:r>
      </w:hyperlink>
      <w:r w:rsidR="00AA4EC7">
        <w:t>.</w:t>
      </w:r>
    </w:p>
    <w:p w14:paraId="387A9A81" w14:textId="77777777" w:rsidR="00AA4EC7" w:rsidRDefault="00AA4EC7" w:rsidP="00AA4EC7">
      <w:pPr>
        <w:pStyle w:val="NoSpacing"/>
      </w:pPr>
    </w:p>
    <w:p w14:paraId="52861576" w14:textId="77777777" w:rsidR="00AA4EC7" w:rsidRDefault="00CD431C" w:rsidP="00AA4EC7">
      <w:pPr>
        <w:pStyle w:val="NoSpacing"/>
        <w:rPr>
          <w:b/>
          <w:bCs/>
        </w:rPr>
      </w:pPr>
      <w:hyperlink r:id="rId26" w:history="1">
        <w:r w:rsidR="00AA4EC7">
          <w:rPr>
            <w:rStyle w:val="Hyperlink"/>
          </w:rPr>
          <w:t>Conference</w:t>
        </w:r>
      </w:hyperlink>
      <w:r w:rsidR="00AA4EC7">
        <w:rPr>
          <w:b/>
          <w:bCs/>
        </w:rPr>
        <w:t xml:space="preserve"> </w:t>
      </w:r>
      <w:r w:rsidR="00AA4EC7">
        <w:t>– our flagship event which is a showcase for occupational therapy, bringing together members and non-members from across the profession.</w:t>
      </w:r>
    </w:p>
    <w:p w14:paraId="7CF23E75" w14:textId="77777777" w:rsidR="00AA4EC7" w:rsidRDefault="00AA4EC7" w:rsidP="00AA4EC7">
      <w:pPr>
        <w:pStyle w:val="NoSpacing"/>
        <w:rPr>
          <w:b/>
          <w:bCs/>
        </w:rPr>
      </w:pPr>
    </w:p>
    <w:p w14:paraId="7453129A" w14:textId="77777777" w:rsidR="00AA4EC7" w:rsidRDefault="00CD431C" w:rsidP="00AA4EC7">
      <w:pPr>
        <w:pStyle w:val="NoSpacing"/>
        <w:rPr>
          <w:b/>
          <w:bCs/>
        </w:rPr>
      </w:pPr>
      <w:hyperlink r:id="rId27" w:history="1">
        <w:r w:rsidR="00AA4EC7">
          <w:rPr>
            <w:rStyle w:val="Hyperlink"/>
          </w:rPr>
          <w:t>Library resources</w:t>
        </w:r>
      </w:hyperlink>
      <w:r w:rsidR="00AA4EC7">
        <w:rPr>
          <w:b/>
          <w:bCs/>
        </w:rPr>
        <w:t xml:space="preserve"> </w:t>
      </w:r>
      <w:r w:rsidR="00AA4EC7">
        <w:t>– where you can access occupational therapy literature and resources including e-books, online journals and theses and databases.</w:t>
      </w:r>
    </w:p>
    <w:p w14:paraId="31FD80C7" w14:textId="77777777" w:rsidR="00AA4EC7" w:rsidRDefault="00AA4EC7" w:rsidP="00AA4EC7">
      <w:pPr>
        <w:pStyle w:val="NoSpacing"/>
        <w:rPr>
          <w:b/>
          <w:bCs/>
        </w:rPr>
      </w:pPr>
    </w:p>
    <w:p w14:paraId="3FC63D47" w14:textId="77777777" w:rsidR="00AA4EC7" w:rsidRDefault="00AA4EC7" w:rsidP="00AA4EC7">
      <w:pPr>
        <w:pStyle w:val="NoSpacing"/>
        <w:rPr>
          <w:b/>
          <w:bCs/>
          <w:color w:val="003543" w:themeColor="text2"/>
          <w:sz w:val="28"/>
          <w:szCs w:val="28"/>
        </w:rPr>
      </w:pPr>
      <w:r>
        <w:rPr>
          <w:b/>
          <w:bCs/>
          <w:color w:val="003543" w:themeColor="text2"/>
          <w:sz w:val="28"/>
          <w:szCs w:val="28"/>
        </w:rPr>
        <w:t>References</w:t>
      </w:r>
    </w:p>
    <w:p w14:paraId="3329AA3B" w14:textId="77777777" w:rsidR="00AA4EC7" w:rsidRDefault="00AA4EC7" w:rsidP="00AA4EC7">
      <w:pPr>
        <w:pStyle w:val="NoSpacing"/>
      </w:pPr>
      <w:r>
        <w:t xml:space="preserve">Rolfe G, Freshwater D, Jasper M (2001) </w:t>
      </w:r>
      <w:r>
        <w:rPr>
          <w:i/>
        </w:rPr>
        <w:t xml:space="preserve">Critical reflection in nursing and the helping professions: a user’s guide. </w:t>
      </w:r>
      <w:r>
        <w:t>Basingstoke: Palgrave Macmillan.</w:t>
      </w:r>
    </w:p>
    <w:p w14:paraId="60746050" w14:textId="77777777" w:rsidR="00AA4EC7" w:rsidRDefault="00AA4EC7" w:rsidP="00AA4EC7">
      <w:pPr>
        <w:pStyle w:val="NoSpacing"/>
        <w:rPr>
          <w:sz w:val="20"/>
          <w:szCs w:val="20"/>
        </w:rPr>
      </w:pPr>
    </w:p>
    <w:p w14:paraId="6B9FD6D2" w14:textId="77777777" w:rsidR="00AA4EC7" w:rsidRDefault="00AA4EC7" w:rsidP="00AA4EC7">
      <w:pPr>
        <w:pStyle w:val="NoSpacing"/>
        <w:rPr>
          <w:b/>
          <w:bCs/>
          <w:color w:val="003543" w:themeColor="text2"/>
          <w:sz w:val="28"/>
          <w:szCs w:val="28"/>
        </w:rPr>
      </w:pPr>
      <w:r>
        <w:rPr>
          <w:b/>
          <w:bCs/>
          <w:color w:val="003543" w:themeColor="text2"/>
          <w:sz w:val="28"/>
          <w:szCs w:val="28"/>
        </w:rPr>
        <w:t>Feedback</w:t>
      </w:r>
    </w:p>
    <w:p w14:paraId="6E01167F" w14:textId="77777777" w:rsidR="00AA4EC7" w:rsidRDefault="00AA4EC7" w:rsidP="00AA4EC7">
      <w:r>
        <w:t xml:space="preserve">Your views are important to us. Let us know what you think of this resource by sending your feedback to </w:t>
      </w:r>
      <w:hyperlink r:id="rId28" w:history="1">
        <w:r>
          <w:rPr>
            <w:rStyle w:val="Hyperlink"/>
          </w:rPr>
          <w:t>prof.dev@rcot.co.uk</w:t>
        </w:r>
      </w:hyperlink>
      <w:r>
        <w:t xml:space="preserve"> or get in touch on Twitter @CPD_RCOT.</w:t>
      </w:r>
    </w:p>
    <w:p w14:paraId="331A97F7" w14:textId="61E87CE1" w:rsidR="00AA0FC8" w:rsidRPr="00EA4A9C" w:rsidRDefault="00AA0FC8" w:rsidP="00EA4A9C"/>
    <w:sectPr w:rsidR="00AA0FC8" w:rsidRPr="00EA4A9C" w:rsidSect="007F004E">
      <w:headerReference w:type="default" r:id="rId29"/>
      <w:footerReference w:type="default" r:id="rId30"/>
      <w:headerReference w:type="first" r:id="rId31"/>
      <w:footerReference w:type="first" r:id="rId32"/>
      <w:type w:val="continuous"/>
      <w:pgSz w:w="11910" w:h="16840"/>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11DE" w14:textId="77777777" w:rsidR="008B48C9" w:rsidRDefault="008B48C9" w:rsidP="00896FCA">
      <w:r>
        <w:separator/>
      </w:r>
    </w:p>
  </w:endnote>
  <w:endnote w:type="continuationSeparator" w:id="0">
    <w:p w14:paraId="71A47E5F" w14:textId="77777777" w:rsidR="008B48C9" w:rsidRDefault="008B48C9" w:rsidP="00896FCA">
      <w:r>
        <w:continuationSeparator/>
      </w:r>
    </w:p>
  </w:endnote>
  <w:endnote w:type="continuationNotice" w:id="1">
    <w:p w14:paraId="29D7929D" w14:textId="77777777" w:rsidR="008B48C9" w:rsidRDefault="008B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F174" w14:textId="2DDD1D2B"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CD431C">
      <w:rPr>
        <w:noProof/>
        <w:lang w:val="en-GB"/>
      </w:rPr>
      <w:t>21 November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946" w14:textId="77787CDB"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CD431C">
      <w:rPr>
        <w:noProof/>
        <w:lang w:val="en-GB"/>
      </w:rPr>
      <w:t>21 November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FD7F" w14:textId="77777777" w:rsidR="008B48C9" w:rsidRDefault="008B48C9" w:rsidP="00896FCA">
      <w:r>
        <w:separator/>
      </w:r>
    </w:p>
  </w:footnote>
  <w:footnote w:type="continuationSeparator" w:id="0">
    <w:p w14:paraId="6ECAE98B" w14:textId="77777777" w:rsidR="008B48C9" w:rsidRDefault="008B48C9" w:rsidP="00896FCA">
      <w:r>
        <w:continuationSeparator/>
      </w:r>
    </w:p>
  </w:footnote>
  <w:footnote w:type="continuationNotice" w:id="1">
    <w:p w14:paraId="1DEC3D9A" w14:textId="77777777" w:rsidR="008B48C9" w:rsidRDefault="008B4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A88" w14:textId="77777777" w:rsidR="00896FCA" w:rsidRPr="00A5434C" w:rsidRDefault="0055163E" w:rsidP="00A5434C">
    <w:r w:rsidRPr="00A5434C">
      <w:rPr>
        <w:noProof/>
      </w:rPr>
      <w:drawing>
        <wp:anchor distT="0" distB="0" distL="114300" distR="114300" simplePos="0" relativeHeight="251658240" behindDoc="1" locked="0" layoutInCell="1" allowOverlap="1" wp14:anchorId="16954FF6" wp14:editId="79295E84">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F2A5" w14:textId="705E783C" w:rsidR="004967C1" w:rsidRPr="00A5434C" w:rsidRDefault="007F004E" w:rsidP="00A5434C">
    <w:r>
      <w:rPr>
        <w:noProof/>
      </w:rPr>
      <w:drawing>
        <wp:anchor distT="0" distB="0" distL="114300" distR="114300" simplePos="0" relativeHeight="251658242" behindDoc="0" locked="0" layoutInCell="1" allowOverlap="1" wp14:anchorId="05A46510" wp14:editId="0C26247C">
          <wp:simplePos x="0" y="0"/>
          <wp:positionH relativeFrom="column">
            <wp:posOffset>3924300</wp:posOffset>
          </wp:positionH>
          <wp:positionV relativeFrom="paragraph">
            <wp:posOffset>-1004570</wp:posOffset>
          </wp:positionV>
          <wp:extent cx="2514600" cy="106680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F5" w:rsidRPr="00A5434C">
      <w:rPr>
        <w:noProof/>
      </w:rPr>
      <w:drawing>
        <wp:anchor distT="0" distB="0" distL="114300" distR="114300" simplePos="0" relativeHeight="251658241" behindDoc="1" locked="0" layoutInCell="1" allowOverlap="1" wp14:anchorId="431BD91A" wp14:editId="1E648AB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B3C03BA"/>
    <w:multiLevelType w:val="hybridMultilevel"/>
    <w:tmpl w:val="74489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1008046">
    <w:abstractNumId w:val="22"/>
  </w:num>
  <w:num w:numId="2" w16cid:durableId="471139940">
    <w:abstractNumId w:val="18"/>
  </w:num>
  <w:num w:numId="3" w16cid:durableId="312106577">
    <w:abstractNumId w:val="0"/>
  </w:num>
  <w:num w:numId="4" w16cid:durableId="1542012024">
    <w:abstractNumId w:val="1"/>
  </w:num>
  <w:num w:numId="5" w16cid:durableId="758674338">
    <w:abstractNumId w:val="2"/>
  </w:num>
  <w:num w:numId="6" w16cid:durableId="230506466">
    <w:abstractNumId w:val="3"/>
  </w:num>
  <w:num w:numId="7" w16cid:durableId="1261719640">
    <w:abstractNumId w:val="16"/>
  </w:num>
  <w:num w:numId="8" w16cid:durableId="1585190263">
    <w:abstractNumId w:val="4"/>
  </w:num>
  <w:num w:numId="9" w16cid:durableId="1091242353">
    <w:abstractNumId w:val="5"/>
  </w:num>
  <w:num w:numId="10" w16cid:durableId="655576425">
    <w:abstractNumId w:val="6"/>
  </w:num>
  <w:num w:numId="11" w16cid:durableId="168983356">
    <w:abstractNumId w:val="7"/>
  </w:num>
  <w:num w:numId="12" w16cid:durableId="2088721574">
    <w:abstractNumId w:val="9"/>
  </w:num>
  <w:num w:numId="13" w16cid:durableId="776949313">
    <w:abstractNumId w:val="19"/>
  </w:num>
  <w:num w:numId="14" w16cid:durableId="1280988048">
    <w:abstractNumId w:val="20"/>
  </w:num>
  <w:num w:numId="15" w16cid:durableId="2016106119">
    <w:abstractNumId w:val="29"/>
  </w:num>
  <w:num w:numId="16" w16cid:durableId="1762530668">
    <w:abstractNumId w:val="23"/>
  </w:num>
  <w:num w:numId="17" w16cid:durableId="1528833239">
    <w:abstractNumId w:val="28"/>
  </w:num>
  <w:num w:numId="18" w16cid:durableId="888765382">
    <w:abstractNumId w:val="10"/>
  </w:num>
  <w:num w:numId="19" w16cid:durableId="255137547">
    <w:abstractNumId w:val="12"/>
  </w:num>
  <w:num w:numId="20" w16cid:durableId="212932059">
    <w:abstractNumId w:val="26"/>
  </w:num>
  <w:num w:numId="21" w16cid:durableId="1208299659">
    <w:abstractNumId w:val="14"/>
  </w:num>
  <w:num w:numId="22" w16cid:durableId="820924058">
    <w:abstractNumId w:val="11"/>
  </w:num>
  <w:num w:numId="23" w16cid:durableId="218169389">
    <w:abstractNumId w:val="24"/>
  </w:num>
  <w:num w:numId="24" w16cid:durableId="40592259">
    <w:abstractNumId w:val="15"/>
  </w:num>
  <w:num w:numId="25" w16cid:durableId="14594467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06917">
    <w:abstractNumId w:val="25"/>
  </w:num>
  <w:num w:numId="27" w16cid:durableId="1932203990">
    <w:abstractNumId w:val="21"/>
  </w:num>
  <w:num w:numId="28" w16cid:durableId="808546832">
    <w:abstractNumId w:val="27"/>
  </w:num>
  <w:num w:numId="29" w16cid:durableId="674579952">
    <w:abstractNumId w:val="17"/>
  </w:num>
  <w:num w:numId="30" w16cid:durableId="210074726">
    <w:abstractNumId w:val="8"/>
  </w:num>
  <w:num w:numId="31" w16cid:durableId="1910573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13ECE"/>
    <w:rsid w:val="00014B49"/>
    <w:rsid w:val="000169EA"/>
    <w:rsid w:val="000169F0"/>
    <w:rsid w:val="00023A4D"/>
    <w:rsid w:val="00031E18"/>
    <w:rsid w:val="00040CEC"/>
    <w:rsid w:val="00075B43"/>
    <w:rsid w:val="000840D4"/>
    <w:rsid w:val="000856C5"/>
    <w:rsid w:val="00086240"/>
    <w:rsid w:val="00086AD0"/>
    <w:rsid w:val="00093F24"/>
    <w:rsid w:val="000B3274"/>
    <w:rsid w:val="000B3C7F"/>
    <w:rsid w:val="000B4473"/>
    <w:rsid w:val="000E477D"/>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60E35"/>
    <w:rsid w:val="00482714"/>
    <w:rsid w:val="004915A7"/>
    <w:rsid w:val="00491A9A"/>
    <w:rsid w:val="004967C1"/>
    <w:rsid w:val="004A0A54"/>
    <w:rsid w:val="004A65FF"/>
    <w:rsid w:val="004A69EC"/>
    <w:rsid w:val="004C7013"/>
    <w:rsid w:val="004C7656"/>
    <w:rsid w:val="004E34B0"/>
    <w:rsid w:val="00502E87"/>
    <w:rsid w:val="00517702"/>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13A7"/>
    <w:rsid w:val="006E5A3A"/>
    <w:rsid w:val="00702CF5"/>
    <w:rsid w:val="00720345"/>
    <w:rsid w:val="0072255F"/>
    <w:rsid w:val="007433A3"/>
    <w:rsid w:val="007576E1"/>
    <w:rsid w:val="007731AC"/>
    <w:rsid w:val="00777779"/>
    <w:rsid w:val="00787769"/>
    <w:rsid w:val="007A774E"/>
    <w:rsid w:val="007D2D9D"/>
    <w:rsid w:val="007E1E37"/>
    <w:rsid w:val="007F004E"/>
    <w:rsid w:val="007F073D"/>
    <w:rsid w:val="00816CB0"/>
    <w:rsid w:val="00816EE5"/>
    <w:rsid w:val="00846A59"/>
    <w:rsid w:val="00857774"/>
    <w:rsid w:val="00873A93"/>
    <w:rsid w:val="00874720"/>
    <w:rsid w:val="00882A09"/>
    <w:rsid w:val="00896FCA"/>
    <w:rsid w:val="008A4D97"/>
    <w:rsid w:val="008B48C9"/>
    <w:rsid w:val="008C7A85"/>
    <w:rsid w:val="008E4F02"/>
    <w:rsid w:val="00901A3B"/>
    <w:rsid w:val="009026D3"/>
    <w:rsid w:val="00921C85"/>
    <w:rsid w:val="00932BAD"/>
    <w:rsid w:val="0094028C"/>
    <w:rsid w:val="00940992"/>
    <w:rsid w:val="00944CBC"/>
    <w:rsid w:val="00950799"/>
    <w:rsid w:val="00964608"/>
    <w:rsid w:val="0096703F"/>
    <w:rsid w:val="00996D47"/>
    <w:rsid w:val="009A27A1"/>
    <w:rsid w:val="009B52E9"/>
    <w:rsid w:val="009D3789"/>
    <w:rsid w:val="00A45D4B"/>
    <w:rsid w:val="00A527C6"/>
    <w:rsid w:val="00A53439"/>
    <w:rsid w:val="00A5434C"/>
    <w:rsid w:val="00A6496E"/>
    <w:rsid w:val="00A71D49"/>
    <w:rsid w:val="00A815FC"/>
    <w:rsid w:val="00A842D8"/>
    <w:rsid w:val="00A971E7"/>
    <w:rsid w:val="00AA0FC8"/>
    <w:rsid w:val="00AA4EC7"/>
    <w:rsid w:val="00AE0AC3"/>
    <w:rsid w:val="00B0028A"/>
    <w:rsid w:val="00B21A65"/>
    <w:rsid w:val="00B3430F"/>
    <w:rsid w:val="00B372FE"/>
    <w:rsid w:val="00B41037"/>
    <w:rsid w:val="00B741B8"/>
    <w:rsid w:val="00B744A1"/>
    <w:rsid w:val="00B75026"/>
    <w:rsid w:val="00B90155"/>
    <w:rsid w:val="00BB3DBE"/>
    <w:rsid w:val="00BE352E"/>
    <w:rsid w:val="00BF3DE4"/>
    <w:rsid w:val="00BF7A37"/>
    <w:rsid w:val="00C0627D"/>
    <w:rsid w:val="00C112ED"/>
    <w:rsid w:val="00C11915"/>
    <w:rsid w:val="00C26CC3"/>
    <w:rsid w:val="00C33A73"/>
    <w:rsid w:val="00C43494"/>
    <w:rsid w:val="00C52E34"/>
    <w:rsid w:val="00C63E42"/>
    <w:rsid w:val="00C92A10"/>
    <w:rsid w:val="00C97589"/>
    <w:rsid w:val="00CB031F"/>
    <w:rsid w:val="00CB273F"/>
    <w:rsid w:val="00CB75CD"/>
    <w:rsid w:val="00CD431C"/>
    <w:rsid w:val="00CE3878"/>
    <w:rsid w:val="00D06A41"/>
    <w:rsid w:val="00D202B5"/>
    <w:rsid w:val="00D434FE"/>
    <w:rsid w:val="00D509C8"/>
    <w:rsid w:val="00D70D45"/>
    <w:rsid w:val="00DA065C"/>
    <w:rsid w:val="00DA7CF6"/>
    <w:rsid w:val="00DC077C"/>
    <w:rsid w:val="00DC7893"/>
    <w:rsid w:val="00E13CD1"/>
    <w:rsid w:val="00E15A02"/>
    <w:rsid w:val="00E3747D"/>
    <w:rsid w:val="00E42046"/>
    <w:rsid w:val="00E6570B"/>
    <w:rsid w:val="00E92DFB"/>
    <w:rsid w:val="00EA2B71"/>
    <w:rsid w:val="00EA4A9C"/>
    <w:rsid w:val="00EA5224"/>
    <w:rsid w:val="00EA66D9"/>
    <w:rsid w:val="00EA7981"/>
    <w:rsid w:val="00EB6D08"/>
    <w:rsid w:val="00EC1995"/>
    <w:rsid w:val="00F23546"/>
    <w:rsid w:val="00F241F0"/>
    <w:rsid w:val="00F433E5"/>
    <w:rsid w:val="00F43990"/>
    <w:rsid w:val="00F61848"/>
    <w:rsid w:val="00F643A3"/>
    <w:rsid w:val="00F75B23"/>
    <w:rsid w:val="00FA791B"/>
    <w:rsid w:val="00FB26AB"/>
    <w:rsid w:val="00FC69D3"/>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ED2F"/>
  <w15:docId w15:val="{245FF3A4-4904-4986-A67D-4942C5F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semiHidden/>
    <w:unhideWhenUsed/>
    <w:rsid w:val="00AA4EC7"/>
    <w:rPr>
      <w:color w:val="003543" w:themeColor="hyperlink"/>
      <w:u w:val="single"/>
    </w:rPr>
  </w:style>
  <w:style w:type="paragraph" w:styleId="CommentText">
    <w:name w:val="annotation text"/>
    <w:basedOn w:val="Normal"/>
    <w:link w:val="CommentTextChar"/>
    <w:uiPriority w:val="99"/>
    <w:semiHidden/>
    <w:unhideWhenUsed/>
    <w:rsid w:val="00AA4EC7"/>
    <w:rPr>
      <w:sz w:val="20"/>
      <w:szCs w:val="20"/>
    </w:rPr>
  </w:style>
  <w:style w:type="character" w:customStyle="1" w:styleId="CommentTextChar">
    <w:name w:val="Comment Text Char"/>
    <w:basedOn w:val="DefaultParagraphFont"/>
    <w:link w:val="CommentText"/>
    <w:uiPriority w:val="99"/>
    <w:semiHidden/>
    <w:rsid w:val="00AA4EC7"/>
    <w:rPr>
      <w:rFonts w:ascii="Arial" w:eastAsia="Arial" w:hAnsi="Arial" w:cs="Arial"/>
      <w:sz w:val="20"/>
      <w:szCs w:val="20"/>
    </w:rPr>
  </w:style>
  <w:style w:type="paragraph" w:styleId="NoSpacing">
    <w:name w:val="No Spacing"/>
    <w:uiPriority w:val="1"/>
    <w:qFormat/>
    <w:rsid w:val="00AA4EC7"/>
    <w:rPr>
      <w:rFonts w:ascii="Arial" w:eastAsia="Arial" w:hAnsi="Arial" w:cs="Arial"/>
    </w:rPr>
  </w:style>
  <w:style w:type="character" w:styleId="CommentReference">
    <w:name w:val="annotation reference"/>
    <w:basedOn w:val="DefaultParagraphFont"/>
    <w:uiPriority w:val="99"/>
    <w:semiHidden/>
    <w:unhideWhenUsed/>
    <w:rsid w:val="00AA4EC7"/>
    <w:rPr>
      <w:sz w:val="16"/>
      <w:szCs w:val="16"/>
    </w:rPr>
  </w:style>
  <w:style w:type="character" w:styleId="Mention">
    <w:name w:val="Mention"/>
    <w:basedOn w:val="DefaultParagraphFont"/>
    <w:uiPriority w:val="99"/>
    <w:unhideWhenUsed/>
    <w:rsid w:val="00AA4E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96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ot.co.uk/bite-sized-learning" TargetMode="External"/><Relationship Id="rId18" Type="http://schemas.openxmlformats.org/officeDocument/2006/relationships/hyperlink" Target="https://www.rcot.co.uk/virtual-placement-cafe" TargetMode="External"/><Relationship Id="rId26" Type="http://schemas.openxmlformats.org/officeDocument/2006/relationships/hyperlink" Target="https://www.rcot.co.uk/annual-conference-2022" TargetMode="External"/><Relationship Id="rId3" Type="http://schemas.openxmlformats.org/officeDocument/2006/relationships/customXml" Target="../customXml/item3.xml"/><Relationship Id="rId21" Type="http://schemas.openxmlformats.org/officeDocument/2006/relationships/hyperlink" Target="https://www.rcot.co.uk/publications/career-development-framewor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ot.co.uk/publications/career-development-framework" TargetMode="External"/><Relationship Id="rId17" Type="http://schemas.openxmlformats.org/officeDocument/2006/relationships/hyperlink" Target="https://www.rcot.co.uk/virtual-placement-cafe" TargetMode="External"/><Relationship Id="rId25" Type="http://schemas.openxmlformats.org/officeDocument/2006/relationships/hyperlink" Target="https://www.rcot.co.uk/about-us/regional-and-local-groups/join-local-or-regional-grou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ot.co.uk/edb-insights-sessions" TargetMode="External"/><Relationship Id="rId20" Type="http://schemas.openxmlformats.org/officeDocument/2006/relationships/hyperlink" Target="https://www.rcot.co.uk/practice-resources/library-resources/evidence-spotligh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cpd/what-is-cpd/" TargetMode="External"/><Relationship Id="rId24" Type="http://schemas.openxmlformats.org/officeDocument/2006/relationships/hyperlink" Target="https://www.rcot.co.uk/about-us/specialist-sections/about-specialist-section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cot.co.uk/events" TargetMode="External"/><Relationship Id="rId23" Type="http://schemas.openxmlformats.org/officeDocument/2006/relationships/hyperlink" Target="https://www.rcot.co.uk/learning-groups" TargetMode="External"/><Relationship Id="rId28" Type="http://schemas.openxmlformats.org/officeDocument/2006/relationships/hyperlink" Target="mailto:prof.dev@rcot.co.uk" TargetMode="External"/><Relationship Id="rId10" Type="http://schemas.openxmlformats.org/officeDocument/2006/relationships/endnotes" Target="endnotes.xml"/><Relationship Id="rId19" Type="http://schemas.openxmlformats.org/officeDocument/2006/relationships/hyperlink" Target="https://www.rcot.co.uk/practice-resources/research-and-developmen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events" TargetMode="External"/><Relationship Id="rId22" Type="http://schemas.openxmlformats.org/officeDocument/2006/relationships/hyperlink" Target="https://www.rcot.co.uk/deep-dive-learning" TargetMode="External"/><Relationship Id="rId27" Type="http://schemas.openxmlformats.org/officeDocument/2006/relationships/hyperlink" Target="https://www.rcot.co.uk/practice-resources/library-resources/about-library"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CDF%20Pillars\PP,%20FC,%20L,%20E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SharedWithUsers xmlns="bcca6526-e802-4175-b949-1c7e3f94d86c">
      <UserInfo>
        <DisplayName>David Cook</DisplayName>
        <AccountId>172</AccountId>
        <AccountType/>
      </UserInfo>
      <UserInfo>
        <DisplayName>Caz Dunn</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349b69d5b4b437552c26b2f0483a13ee">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f9d26201fb9e33630b69fa8a2a275d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purl.org/dc/dcmitype/"/>
    <ds:schemaRef ds:uri="http://schemas.microsoft.com/office/infopath/2007/PartnerControls"/>
    <ds:schemaRef ds:uri="301bce64-ad0b-4143-877a-f6e7ccdf697d"/>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bcca6526-e802-4175-b949-1c7e3f94d86c"/>
    <ds:schemaRef ds:uri="http://purl.org/dc/elements/1.1/"/>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9CE8F026-882A-46A1-99A2-B1E8D165C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 FC, L, ERD</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Links>
    <vt:vector size="30" baseType="variant">
      <vt:variant>
        <vt:i4>4653157</vt:i4>
      </vt:variant>
      <vt:variant>
        <vt:i4>12</vt:i4>
      </vt:variant>
      <vt:variant>
        <vt:i4>0</vt:i4>
      </vt:variant>
      <vt:variant>
        <vt:i4>5</vt:i4>
      </vt:variant>
      <vt:variant>
        <vt:lpwstr>mailto:prof.dev@rcot.co.uk</vt:lpwstr>
      </vt:variant>
      <vt:variant>
        <vt:lpwstr/>
      </vt:variant>
      <vt:variant>
        <vt:i4>7012396</vt:i4>
      </vt:variant>
      <vt:variant>
        <vt:i4>9</vt:i4>
      </vt:variant>
      <vt:variant>
        <vt:i4>0</vt:i4>
      </vt:variant>
      <vt:variant>
        <vt:i4>5</vt:i4>
      </vt:variant>
      <vt:variant>
        <vt:lpwstr>https://www.rcot.co.uk/practice-resources/rcot-publications/downloads/rcot-standards-and-ethics</vt:lpwstr>
      </vt:variant>
      <vt:variant>
        <vt:lpwstr/>
      </vt:variant>
      <vt:variant>
        <vt:i4>4456534</vt:i4>
      </vt:variant>
      <vt:variant>
        <vt:i4>6</vt:i4>
      </vt:variant>
      <vt:variant>
        <vt:i4>0</vt:i4>
      </vt:variant>
      <vt:variant>
        <vt:i4>5</vt:i4>
      </vt:variant>
      <vt:variant>
        <vt:lpwstr>https://www.rcot.co.uk/publications/career-development-framework</vt:lpwstr>
      </vt:variant>
      <vt:variant>
        <vt:lpwstr/>
      </vt:variant>
      <vt:variant>
        <vt:i4>7012396</vt:i4>
      </vt:variant>
      <vt:variant>
        <vt:i4>3</vt:i4>
      </vt:variant>
      <vt:variant>
        <vt:i4>0</vt:i4>
      </vt:variant>
      <vt:variant>
        <vt:i4>5</vt:i4>
      </vt:variant>
      <vt:variant>
        <vt:lpwstr>https://www.rcot.co.uk/practice-resources/rcot-publications/downloads/rcot-standards-and-ethics</vt:lpwstr>
      </vt:variant>
      <vt:variant>
        <vt:lpwstr/>
      </vt:variant>
      <vt:variant>
        <vt:i4>7471159</vt:i4>
      </vt:variant>
      <vt:variant>
        <vt:i4>0</vt:i4>
      </vt:variant>
      <vt:variant>
        <vt:i4>0</vt:i4>
      </vt:variant>
      <vt:variant>
        <vt:i4>5</vt:i4>
      </vt:variant>
      <vt:variant>
        <vt:lpwstr>https://www.hcpc-uk.org/cpd/your-cpd/our-standards-for-cpd/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Taher</dc:creator>
  <cp:keywords/>
  <cp:lastModifiedBy>Livia Dascalciuc</cp:lastModifiedBy>
  <cp:revision>2</cp:revision>
  <cp:lastPrinted>2022-01-06T15:36:00Z</cp:lastPrinted>
  <dcterms:created xsi:type="dcterms:W3CDTF">2023-11-21T09:46:00Z</dcterms:created>
  <dcterms:modified xsi:type="dcterms:W3CDTF">2023-11-21T09:46:00Z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